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30"/>
          <w:szCs w:val="30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  <w:sz w:val="28"/>
          <w:szCs w:val="28"/>
        </w:rPr>
      </w:pPr>
    </w:p>
    <w:p w:rsidR="00C65CDD" w:rsidRDefault="00C65CDD">
      <w:pPr>
        <w:rPr>
          <w:rFonts w:cs="Arial"/>
        </w:rPr>
      </w:pPr>
    </w:p>
    <w:p w:rsidR="00C65CDD" w:rsidRDefault="00252FA1">
      <w:pPr>
        <w:pStyle w:val="Nadpis1"/>
        <w:numPr>
          <w:ilvl w:val="0"/>
          <w:numId w:val="2"/>
        </w:numPr>
        <w:ind w:left="0" w:firstLine="0"/>
      </w:pPr>
      <w:r>
        <w:t>SO.01 – STAVEBNÍ ÚPRAVY</w:t>
      </w:r>
      <w:r>
        <w:br/>
        <w:t>D.1.1 ČÁST ARCHITEKTONICKO STAVEBNÍ</w:t>
      </w:r>
      <w:r>
        <w:br/>
        <w:t>D.1.1.a) TECHNICKÁ ZPRÁVA</w:t>
      </w:r>
    </w:p>
    <w:p w:rsidR="00C65CDD" w:rsidRDefault="00252FA1">
      <w:pPr>
        <w:tabs>
          <w:tab w:val="left" w:pos="0"/>
        </w:tabs>
        <w:jc w:val="right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br/>
        <w:t>PŘESTAVBA ODDĚLENÍ PŘÍPRAVY CYTOSTATIK</w:t>
      </w:r>
    </w:p>
    <w:p w:rsidR="00C65CDD" w:rsidRDefault="00252FA1">
      <w:pPr>
        <w:tabs>
          <w:tab w:val="left" w:pos="0"/>
        </w:tabs>
        <w:jc w:val="right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Nemocnice Jihlava, Vrchlického 4630/59, 586 33 Jihlava</w:t>
      </w:r>
    </w:p>
    <w:p w:rsidR="00C65CDD" w:rsidRDefault="00C65CDD">
      <w:pPr>
        <w:tabs>
          <w:tab w:val="left" w:pos="0"/>
        </w:tabs>
        <w:jc w:val="right"/>
        <w:rPr>
          <w:rFonts w:cs="Arial"/>
          <w:b/>
          <w:bCs/>
          <w:sz w:val="24"/>
          <w:szCs w:val="24"/>
        </w:rPr>
      </w:pPr>
    </w:p>
    <w:p w:rsidR="00C65CDD" w:rsidRDefault="00252FA1">
      <w:pPr>
        <w:tabs>
          <w:tab w:val="left" w:pos="0"/>
        </w:tabs>
        <w:jc w:val="right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dokumentace pro vydání stavebního </w:t>
      </w:r>
      <w:r>
        <w:rPr>
          <w:rFonts w:cs="Arial"/>
          <w:b/>
          <w:bCs/>
          <w:sz w:val="24"/>
          <w:szCs w:val="24"/>
        </w:rPr>
        <w:t>povolení</w:t>
      </w:r>
    </w:p>
    <w:p w:rsidR="00C65CDD" w:rsidRDefault="00C65CDD">
      <w:pPr>
        <w:tabs>
          <w:tab w:val="left" w:pos="0"/>
        </w:tabs>
        <w:jc w:val="right"/>
        <w:rPr>
          <w:rFonts w:cs="Arial"/>
          <w:b/>
          <w:bCs/>
          <w:sz w:val="24"/>
          <w:szCs w:val="24"/>
        </w:rPr>
      </w:pPr>
    </w:p>
    <w:p w:rsidR="00C65CDD" w:rsidRDefault="00C65CDD">
      <w:pPr>
        <w:tabs>
          <w:tab w:val="left" w:pos="0"/>
        </w:tabs>
        <w:rPr>
          <w:rFonts w:cs="Arial"/>
          <w:b/>
          <w:bCs/>
          <w:sz w:val="24"/>
          <w:szCs w:val="24"/>
        </w:rPr>
      </w:pPr>
    </w:p>
    <w:p w:rsidR="00C65CDD" w:rsidRDefault="00252FA1">
      <w:pPr>
        <w:pStyle w:val="Nadpis2"/>
      </w:pPr>
      <w:r>
        <w:lastRenderedPageBreak/>
        <w:t>Obecné</w:t>
      </w:r>
    </w:p>
    <w:p w:rsidR="00C65CDD" w:rsidRDefault="00252FA1">
      <w:pPr>
        <w:widowControl/>
        <w:suppressAutoHyphens w:val="0"/>
        <w:spacing w:before="240" w:after="120"/>
      </w:pPr>
      <w:r>
        <w:rPr>
          <w:rFonts w:eastAsiaTheme="minorHAnsi" w:cs="Arial"/>
          <w:color w:val="000000"/>
        </w:rPr>
        <w:t>Všechny použité stavební prvky a materiály budou nové a budou instalovány kvalifikovaným personálem.  Stavební a instalační práce budou prováděny v souladu s platnými normami, montážním návodem a pokyny výrobce a běžnou stavební praxí, dl</w:t>
      </w:r>
      <w:r>
        <w:rPr>
          <w:rFonts w:eastAsiaTheme="minorHAnsi" w:cs="Arial"/>
          <w:color w:val="000000"/>
        </w:rPr>
        <w:t xml:space="preserve">e výkresové a textové dokumentace. Architektonicko-stavební část vždy nutno koordinovat s provozně-technologickým řešením a všemi profesemi. Přesné rozměry a skutečný stav stávajících konstrukcí a instalací je nutno před započetím stavebních prací ověřit. </w:t>
      </w:r>
      <w:r>
        <w:rPr>
          <w:rFonts w:eastAsiaTheme="minorHAnsi" w:cs="Arial"/>
          <w:color w:val="000000"/>
        </w:rPr>
        <w:t xml:space="preserve">V případě zjištění závažných nesrovnalostí nebo nejasností je třeba kontaktovat </w:t>
      </w:r>
      <w:proofErr w:type="spellStart"/>
      <w:r>
        <w:rPr>
          <w:rFonts w:eastAsiaTheme="minorHAnsi" w:cs="Arial"/>
          <w:color w:val="000000"/>
        </w:rPr>
        <w:t>projekanta</w:t>
      </w:r>
      <w:proofErr w:type="spellEnd"/>
      <w:r>
        <w:rPr>
          <w:rFonts w:eastAsiaTheme="minorHAnsi" w:cs="Arial"/>
          <w:color w:val="000000"/>
        </w:rPr>
        <w:t>.</w:t>
      </w:r>
    </w:p>
    <w:p w:rsidR="00C65CDD" w:rsidRDefault="00252FA1">
      <w:pPr>
        <w:pStyle w:val="Nadpis3"/>
      </w:pPr>
      <w:r>
        <w:t>Specifické podmínky výstavby</w:t>
      </w:r>
    </w:p>
    <w:p w:rsidR="00C65CDD" w:rsidRDefault="00252FA1">
      <w:r>
        <w:t xml:space="preserve">Stavba je navržena tak, aby co nejméně omezovala stávající provoz přípravny cytostatik. Bude probíhat postupně v deseti krocích, které </w:t>
      </w:r>
      <w:r>
        <w:t>jsou podrobně popsány v části 2.1. – provozně-technologické řešení, která je nedílnou součástí této dokumentace.</w:t>
      </w:r>
    </w:p>
    <w:p w:rsidR="00C65CDD" w:rsidRDefault="00C65CDD"/>
    <w:p w:rsidR="00C65CDD" w:rsidRDefault="00252FA1">
      <w:r>
        <w:t xml:space="preserve">Tento postup platí pro všechny práce, a je třeba jej striktně dodržovat, a v každém kroku dbát na </w:t>
      </w:r>
      <w:proofErr w:type="gramStart"/>
      <w:r>
        <w:t>to</w:t>
      </w:r>
      <w:proofErr w:type="gramEnd"/>
      <w:r>
        <w:t xml:space="preserve"> aby zbývající části stávající přípravny, </w:t>
      </w:r>
      <w:r>
        <w:t>zejména izolátor, byly neustále v provozu a stavbou co nejméně narušovány.</w:t>
      </w:r>
    </w:p>
    <w:p w:rsidR="00C65CDD" w:rsidRDefault="00C65CDD"/>
    <w:p w:rsidR="00C65CDD" w:rsidRDefault="00252FA1">
      <w:r>
        <w:t xml:space="preserve">Aby bylo omezování provozu lékárny co nejmenší a na co nejkratší dobu, předpokládá se práce i mimo běžnou pracovní dobu, např. o víkendech. Mimo běžnou pracovní domu budou zejména </w:t>
      </w:r>
      <w:r>
        <w:t xml:space="preserve">soustředěny práce obtěžující hlukem apod., přeprava těžkých předmětů, přepojování elektrických a jiných instalací </w:t>
      </w:r>
      <w:proofErr w:type="gramStart"/>
      <w:r>
        <w:t>aj..</w:t>
      </w:r>
      <w:proofErr w:type="gramEnd"/>
      <w:r>
        <w:t xml:space="preserve"> </w:t>
      </w:r>
    </w:p>
    <w:p w:rsidR="00C65CDD" w:rsidRDefault="00C65CDD"/>
    <w:p w:rsidR="00C65CDD" w:rsidRDefault="00252FA1">
      <w:r>
        <w:t>Dále nemocnice nedisponuje prostory pro zařízení staveniště ani skladování materiálu. To musí být minimalizováno, a zřízeno pouze v dot</w:t>
      </w:r>
      <w:r>
        <w:t>čených prostorech.</w:t>
      </w:r>
    </w:p>
    <w:p w:rsidR="00C65CDD" w:rsidRDefault="00C65CDD"/>
    <w:p w:rsidR="00C65CDD" w:rsidRDefault="00252FA1">
      <w:r>
        <w:t>Bude dbáno na průběžný úklid a udržování čistoty v přilehlých prostorech, zejména zabránění kontaminace prachem ze stavebních prací (každé případné znečištění musí být bez odkladu odstraněno).</w:t>
      </w:r>
    </w:p>
    <w:p w:rsidR="00C65CDD" w:rsidRDefault="00252FA1">
      <w:pPr>
        <w:pStyle w:val="Nadpis2"/>
      </w:pPr>
      <w:r>
        <w:t>Přípravné a bourací práce</w:t>
      </w:r>
    </w:p>
    <w:p w:rsidR="00C65CDD" w:rsidRDefault="00252FA1">
      <w:pPr>
        <w:pStyle w:val="Nadpis3"/>
      </w:pPr>
      <w:r>
        <w:t>Vyklizení prostor</w:t>
      </w:r>
      <w:r>
        <w:t>ů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Z prostorů určených k přestavbě bude vyklizen veškerý nábytek a volná zařízení. Po dohodě s personálem nemocnice bude určeno, které prvky je požadováno přemístit do jiných místností, a zbytek bude zlikvidován.</w:t>
      </w:r>
    </w:p>
    <w:p w:rsidR="00C65CDD" w:rsidRDefault="00252FA1">
      <w:pPr>
        <w:pStyle w:val="Nadpis3"/>
      </w:pPr>
      <w:r>
        <w:t>Provizorní příčky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 xml:space="preserve">Před zahájením bouracích </w:t>
      </w:r>
      <w:r>
        <w:rPr>
          <w:rFonts w:cs="Arial"/>
        </w:rPr>
        <w:t>prací budou na určených místech zřízeny provizorní příčky. Tyto jsou navrženy sádrokartonové na ocelové nebo dřevěné konstrukci, jednostranně opláštěné standartními deskami 12,5mm.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 xml:space="preserve">Opláštění bude vždy ze </w:t>
      </w:r>
      <w:proofErr w:type="gramStart"/>
      <w:r>
        <w:rPr>
          <w:rFonts w:cs="Arial"/>
        </w:rPr>
        <w:t>strany</w:t>
      </w:r>
      <w:proofErr w:type="gramEnd"/>
      <w:r>
        <w:rPr>
          <w:rFonts w:cs="Arial"/>
        </w:rPr>
        <w:t xml:space="preserve"> kde neprobíhají stavební práce. Desky nebudou</w:t>
      </w:r>
      <w:r>
        <w:rPr>
          <w:rFonts w:cs="Arial"/>
        </w:rPr>
        <w:t xml:space="preserve"> tmeleny, avšak všechny jejich spáry budou přelepeny univerzální voděodolnou "stříbrnou" lepicí páskou, (tzv. </w:t>
      </w:r>
      <w:proofErr w:type="spellStart"/>
      <w:r>
        <w:rPr>
          <w:rFonts w:cs="Arial"/>
        </w:rPr>
        <w:t>DuctTape</w:t>
      </w:r>
      <w:proofErr w:type="spellEnd"/>
      <w:r>
        <w:rPr>
          <w:rFonts w:cs="Arial"/>
        </w:rPr>
        <w:t xml:space="preserve">), stejně jako po celém obvodu, tak aby celá konstrukce byla prachotěsná. Příčka bude též těsně napojena na okno. 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 xml:space="preserve">Během provádění těchto </w:t>
      </w:r>
      <w:r>
        <w:rPr>
          <w:rFonts w:cs="Arial"/>
        </w:rPr>
        <w:t xml:space="preserve">prací bude dbáno na minimalizaci prašnosti (desky budou dle možností řezány na jiném vhodném místě). 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Dveře do provizorních příček budou obyčejné dřevěné plné do ocelových lisovaných zárubní. Budou opatřeny vhodným těsněním po celém obvodu. V rámci organiz</w:t>
      </w:r>
      <w:r>
        <w:rPr>
          <w:rFonts w:cs="Arial"/>
        </w:rPr>
        <w:t xml:space="preserve">ace výstavby bude minimalizován počet průchodů a otevírání dveří. 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Posléze budou provizorní příčky opět odstraněny a všechny stopy po nich začištěny.</w:t>
      </w:r>
    </w:p>
    <w:p w:rsidR="00C65CDD" w:rsidRDefault="00252FA1">
      <w:pPr>
        <w:pStyle w:val="Nadpis3"/>
      </w:pPr>
      <w:r>
        <w:t>Odpojení instalací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Budou odstraněny zařizovací předměty ZTI (2 umyvadla, 2 výlevky, 1 sprcha). Přípojná po</w:t>
      </w:r>
      <w:r>
        <w:rPr>
          <w:rFonts w:cs="Arial"/>
        </w:rPr>
        <w:t>trubí vnitřního vodovodu a kanalizace budou zaslepena, nepoužité větve vodovodu zcela odstraněny.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V místnosti 0.221 bude zachováno svislé odpadní potrubí vnitřní kanalizace, pouze jeho šikmá část bude ukryta do podlahy, tak aby nepřekážela navrženým dveřím</w:t>
      </w:r>
      <w:r>
        <w:rPr>
          <w:rFonts w:cs="Arial"/>
        </w:rPr>
        <w:t>.</w:t>
      </w:r>
    </w:p>
    <w:p w:rsidR="00C65CDD" w:rsidRDefault="00252FA1">
      <w:pPr>
        <w:tabs>
          <w:tab w:val="right" w:pos="0"/>
          <w:tab w:val="left" w:pos="5387"/>
        </w:tabs>
        <w:spacing w:after="120"/>
      </w:pPr>
      <w:r>
        <w:rPr>
          <w:rFonts w:cs="Arial"/>
        </w:rPr>
        <w:t xml:space="preserve">Ve chodbě 0.220 v místě budoucích čistých prostorů bude odpojeno a </w:t>
      </w:r>
      <w:proofErr w:type="spellStart"/>
      <w:r>
        <w:rPr>
          <w:rFonts w:cs="Arial"/>
        </w:rPr>
        <w:t>demotováno</w:t>
      </w:r>
      <w:proofErr w:type="spellEnd"/>
      <w:r>
        <w:rPr>
          <w:rFonts w:cs="Arial"/>
        </w:rPr>
        <w:t xml:space="preserve"> otopné těleso. Stávající </w:t>
      </w:r>
      <w:r>
        <w:rPr>
          <w:rFonts w:cs="Arial"/>
        </w:rPr>
        <w:lastRenderedPageBreak/>
        <w:t xml:space="preserve">svislé vedení bude zachováno a propojeno tak, aby byla zachována kontinuita stávajícího topného okruhu. 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Ve všech řešených místnostech budou odpojena v</w:t>
      </w:r>
      <w:r>
        <w:rPr>
          <w:rFonts w:cs="Arial"/>
        </w:rPr>
        <w:t>šechna elektrická zařízení a vedení, aby bylo možno provést bourací práce. Toto bude prováděno postupně, a bude zejména dbáno na to, aby vždy zůstaly v provozu okruhy potřebné pro zbývající části přípravny.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V chodbě 0.210 bude odpojena část světelného okru</w:t>
      </w:r>
      <w:r>
        <w:rPr>
          <w:rFonts w:cs="Arial"/>
        </w:rPr>
        <w:t>hu (dvě stropní svítidla a jeden vypínač), a zbylá část zůstane funkční. Obdobně v zásobovací části 0.228.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V místnostech 0.221 a 0.222 bude přemístěn vypínač osvětlení k nově umístěným dveřím.</w:t>
      </w:r>
    </w:p>
    <w:p w:rsidR="00C65CDD" w:rsidRDefault="00252FA1">
      <w:pPr>
        <w:tabs>
          <w:tab w:val="right" w:pos="0"/>
          <w:tab w:val="left" w:pos="5387"/>
        </w:tabs>
        <w:spacing w:after="120"/>
      </w:pPr>
      <w:r>
        <w:rPr>
          <w:rFonts w:cs="Arial"/>
        </w:rPr>
        <w:t>Výtah bude přeprogramován tak, aby jedny z dveří směrem k dotče</w:t>
      </w:r>
      <w:r>
        <w:rPr>
          <w:rFonts w:cs="Arial"/>
        </w:rPr>
        <w:t>nému prostoru nebyly otevíratelné.</w:t>
      </w:r>
    </w:p>
    <w:p w:rsidR="00C65CDD" w:rsidRDefault="00252FA1">
      <w:pPr>
        <w:tabs>
          <w:tab w:val="right" w:pos="0"/>
          <w:tab w:val="left" w:pos="5387"/>
        </w:tabs>
        <w:spacing w:after="120"/>
      </w:pPr>
      <w:r>
        <w:rPr>
          <w:rFonts w:cs="Arial"/>
        </w:rPr>
        <w:t xml:space="preserve">Prvky zabezpečovacích systémů a EPS v bouraných podhledech či příčkách budou odpojeny, uschovány a posléze znovu naistalovány na stejné místo v novém podhledu či příčce. </w:t>
      </w:r>
    </w:p>
    <w:p w:rsidR="00C65CDD" w:rsidRDefault="00252FA1">
      <w:pPr>
        <w:tabs>
          <w:tab w:val="right" w:pos="0"/>
          <w:tab w:val="left" w:pos="5387"/>
        </w:tabs>
        <w:spacing w:after="120"/>
        <w:rPr>
          <w:rFonts w:cs="Arial"/>
        </w:rPr>
      </w:pPr>
      <w:r>
        <w:rPr>
          <w:rFonts w:cs="Arial"/>
        </w:rPr>
        <w:t>Vzduchotechnika v řešených místnostech bude odpoje</w:t>
      </w:r>
      <w:r>
        <w:rPr>
          <w:rFonts w:cs="Arial"/>
        </w:rPr>
        <w:t>na (opět postupně, s ohledem na kontinuitu funkce ve zbývajících prostorech), nepotřebné prvky a části potrubí odstraněny. Podrobně je toto řešeno v části D.1.4.1 – vzduchotechnika.</w:t>
      </w:r>
    </w:p>
    <w:p w:rsidR="00C65CDD" w:rsidRDefault="00252FA1">
      <w:pPr>
        <w:pStyle w:val="Nadpis3"/>
      </w:pPr>
      <w:r>
        <w:t>Bourací práce</w:t>
      </w:r>
    </w:p>
    <w:p w:rsidR="00C65CDD" w:rsidRDefault="00252FA1">
      <w:r>
        <w:t>Jsou navrženy bourací práce v rozsahu dle výkresové části do</w:t>
      </w:r>
      <w:r>
        <w:t>kumentace.</w:t>
      </w:r>
    </w:p>
    <w:p w:rsidR="00C65CDD" w:rsidRDefault="00252FA1">
      <w:r>
        <w:t>V řešených prostorech (</w:t>
      </w:r>
      <w:proofErr w:type="spellStart"/>
      <w:r>
        <w:t>m.č</w:t>
      </w:r>
      <w:proofErr w:type="spellEnd"/>
      <w:r>
        <w:t>. 0.215 až 0.219 a na části chodby 0.210) budou odstraněny podhledy, nášlapné vrstvy podlah, zděné a sádrokartonové příčky. Do nosných konstrukcí nebude zasahováno.</w:t>
      </w:r>
    </w:p>
    <w:p w:rsidR="00C65CDD" w:rsidRDefault="00252FA1">
      <w:r>
        <w:t xml:space="preserve">Při odstraňování konstrukcí bude vždy nejprve </w:t>
      </w:r>
      <w:proofErr w:type="gramStart"/>
      <w:r>
        <w:t>ověřeno</w:t>
      </w:r>
      <w:proofErr w:type="gramEnd"/>
      <w:r>
        <w:t xml:space="preserve"> </w:t>
      </w:r>
      <w:r>
        <w:t>zda se v nich nenacházejí nějaké instalace.</w:t>
      </w:r>
    </w:p>
    <w:p w:rsidR="00C65CDD" w:rsidRDefault="00C65CDD"/>
    <w:p w:rsidR="00C65CDD" w:rsidRDefault="00252FA1">
      <w:r>
        <w:t>Budou vybourány dva otvory pro nové dveře do místností 0.229 a 0.230. Nadpraží otvorů bude zajištěno ocelovými překlady.</w:t>
      </w:r>
    </w:p>
    <w:p w:rsidR="00C65CDD" w:rsidRDefault="00C65CDD"/>
    <w:p w:rsidR="00C65CDD" w:rsidRDefault="00252FA1">
      <w:r>
        <w:t xml:space="preserve">Dále budou vybourány dva prostupy v obvodové stěně o rozměrech cca 500x400mm pro </w:t>
      </w:r>
      <w:r>
        <w:t>vzduchotechnické potrubí, a další prostupy dle příslušných instalací (přesné rozměry a umístění vždy koordinovat s příslušnou profesí).</w:t>
      </w:r>
    </w:p>
    <w:p w:rsidR="00C65CDD" w:rsidRDefault="00C65CDD"/>
    <w:p w:rsidR="00C65CDD" w:rsidRDefault="00252FA1">
      <w:r>
        <w:t>Bourací práce budou prováděny ručně postupným rozebíráním. Vybourané materiály budou ukládány do pytlů a odváženy ze st</w:t>
      </w:r>
      <w:r>
        <w:t>aveniště v uzavřených pytlích. Likvidace odpadů bude provedena podle platných předpisů.</w:t>
      </w:r>
    </w:p>
    <w:p w:rsidR="00C65CDD" w:rsidRDefault="00C65CDD"/>
    <w:p w:rsidR="00C65CDD" w:rsidRDefault="00252FA1">
      <w:r>
        <w:t xml:space="preserve">V místnostech 0.222 a 0.223 budou vybourány interiérové dveře včetně ocelových lisovaných zárubní. </w:t>
      </w:r>
    </w:p>
    <w:p w:rsidR="00C65CDD" w:rsidRDefault="00252FA1">
      <w:r>
        <w:t xml:space="preserve">V místnosti 0.228 budou vysazena obě křídla dvoukřídlých dveří. </w:t>
      </w:r>
      <w:r>
        <w:t>Zárubeň bude ponechána.</w:t>
      </w:r>
    </w:p>
    <w:p w:rsidR="00C65CDD" w:rsidRDefault="00252FA1">
      <w:pPr>
        <w:pStyle w:val="Nadpis2"/>
      </w:pPr>
      <w:r>
        <w:t>Stavební práce</w:t>
      </w:r>
    </w:p>
    <w:p w:rsidR="00C65CDD" w:rsidRDefault="00252FA1">
      <w:pPr>
        <w:pStyle w:val="Nadpis3"/>
      </w:pPr>
      <w:r>
        <w:t>Svislé konstrukce nenosné (příčky)</w:t>
      </w:r>
    </w:p>
    <w:p w:rsidR="00C65CDD" w:rsidRDefault="00C65CDD"/>
    <w:p w:rsidR="00C65CDD" w:rsidRDefault="00252FA1">
      <w:r>
        <w:t>Jsou navrženy svislé dělicí konstrukce – nenosné příčky v rozsahu dle výkresové dokumentace. Jsou navrženy sádrokartonové na konstrukci z ocelových tenkostěnných profilů CW75, opláš</w:t>
      </w:r>
      <w:r>
        <w:t xml:space="preserve">těné z každé strany 2 x 12,5mm standartními deskami, dutiny vyplněné </w:t>
      </w:r>
      <w:proofErr w:type="gramStart"/>
      <w:r>
        <w:t>50mm</w:t>
      </w:r>
      <w:proofErr w:type="gramEnd"/>
      <w:r>
        <w:t xml:space="preserve"> izolací z minerálních vláken (požární odolnost dle PBŘ - EI 60 DP1 až do stropu).</w:t>
      </w:r>
    </w:p>
    <w:p w:rsidR="00C65CDD" w:rsidRDefault="00C65CDD"/>
    <w:p w:rsidR="00C65CDD" w:rsidRDefault="00252FA1">
      <w:r>
        <w:t>Dozdívky stávajících zděných příček po zrušených dveřích budou provedeny z pórobetonových příčkovek</w:t>
      </w:r>
      <w:r>
        <w:t>.</w:t>
      </w:r>
    </w:p>
    <w:p w:rsidR="00C65CDD" w:rsidRDefault="00252FA1">
      <w:r>
        <w:t xml:space="preserve">Zrušené dveře výtahu budou pouze </w:t>
      </w:r>
      <w:proofErr w:type="spellStart"/>
      <w:r>
        <w:t>zaplentovány</w:t>
      </w:r>
      <w:proofErr w:type="spellEnd"/>
      <w:r>
        <w:t xml:space="preserve"> sádrokartonem (desky 2x12,</w:t>
      </w:r>
      <w:proofErr w:type="gramStart"/>
      <w:r>
        <w:t>5mm</w:t>
      </w:r>
      <w:proofErr w:type="gramEnd"/>
      <w:r>
        <w:t xml:space="preserve"> RF).</w:t>
      </w:r>
    </w:p>
    <w:p w:rsidR="00C65CDD" w:rsidRDefault="00C65CDD"/>
    <w:p w:rsidR="00C65CDD" w:rsidRDefault="00252FA1">
      <w:r>
        <w:t>Příčky čistých prostorů jsou montované panely (</w:t>
      </w:r>
      <w:proofErr w:type="spellStart"/>
      <w:r>
        <w:t>pharmapříčky</w:t>
      </w:r>
      <w:proofErr w:type="spellEnd"/>
      <w:r>
        <w:t>) a jsou samostatnou dodávkou technologie ČP (PS.01 - čisté prostory).</w:t>
      </w:r>
    </w:p>
    <w:p w:rsidR="00C65CDD" w:rsidRDefault="00252FA1">
      <w:pPr>
        <w:pStyle w:val="Nadpis3"/>
      </w:pPr>
      <w:r>
        <w:t>Podlahové konstrukce</w:t>
      </w:r>
    </w:p>
    <w:p w:rsidR="00C65CDD" w:rsidRDefault="00252FA1">
      <w:r>
        <w:t>V řešených prostorech</w:t>
      </w:r>
      <w:r>
        <w:t xml:space="preserve"> 0.215 až 0.222 bude vyrovnána podlaha samonivelační stěrkou. </w:t>
      </w:r>
    </w:p>
    <w:p w:rsidR="00C65CDD" w:rsidRDefault="00C65CDD"/>
    <w:p w:rsidR="00C65CDD" w:rsidRDefault="00252FA1">
      <w:r>
        <w:t xml:space="preserve">V čistých prostorech (0.217 až 0.221) bude podlahovina předmětem dodávky technologie ČP. </w:t>
      </w:r>
    </w:p>
    <w:p w:rsidR="00C65CDD" w:rsidRDefault="00C65CDD"/>
    <w:p w:rsidR="00C65CDD" w:rsidRDefault="00252FA1">
      <w:r>
        <w:lastRenderedPageBreak/>
        <w:t xml:space="preserve">V místnostech 0.215, 0.216 a 0.222 bude provedena epoxidová stěrková podlaha shodného typu (i barvy) </w:t>
      </w:r>
      <w:r>
        <w:t>jako je ve stávajících laboratořích. V ostatních prostorech dotčených stavbou budou ponechány podlahy stávající, případně budou vyspravena případná poškození.</w:t>
      </w:r>
    </w:p>
    <w:p w:rsidR="00C65CDD" w:rsidRDefault="00C65CDD"/>
    <w:p w:rsidR="00C65CDD" w:rsidRDefault="00252FA1">
      <w:pPr>
        <w:pStyle w:val="Nadpis3"/>
      </w:pPr>
      <w:r>
        <w:t>Podhledy</w:t>
      </w:r>
    </w:p>
    <w:p w:rsidR="00C65CDD" w:rsidRDefault="00252FA1">
      <w:r>
        <w:t xml:space="preserve">V čistých prostorech jsou podhledy dodávkou technologie ČP. </w:t>
      </w:r>
    </w:p>
    <w:p w:rsidR="00C65CDD" w:rsidRDefault="00C65CDD"/>
    <w:p w:rsidR="00C65CDD" w:rsidRDefault="00252FA1">
      <w:r>
        <w:t>V místnostech 0.215 a 0.2</w:t>
      </w:r>
      <w:r>
        <w:t>16 budou provedeny kazetové minerální podhledy v rastru 600x600mm.</w:t>
      </w:r>
    </w:p>
    <w:p w:rsidR="00C65CDD" w:rsidRDefault="00C65CDD"/>
    <w:p w:rsidR="00C65CDD" w:rsidRDefault="00252FA1">
      <w:r>
        <w:t xml:space="preserve">Podhledy obsahují </w:t>
      </w:r>
      <w:proofErr w:type="spellStart"/>
      <w:r>
        <w:t>výústky</w:t>
      </w:r>
      <w:proofErr w:type="spellEnd"/>
      <w:r>
        <w:t xml:space="preserve"> VZT a osvětlovací tělesa, požární hlásiče a jiné prvky, dle příslušných technologií.</w:t>
      </w:r>
    </w:p>
    <w:p w:rsidR="00C65CDD" w:rsidRDefault="00C65CDD"/>
    <w:p w:rsidR="00C65CDD" w:rsidRDefault="00252FA1">
      <w:r>
        <w:t>V chodbě (0.210) a v zásobování (0.228) budou stávající kazetové podhledy up</w:t>
      </w:r>
      <w:r>
        <w:t>raveny v místě návaznosti na nově zřízené příčky, jinak beze změny. V ostatních místnostech budou podhledy stávající.</w:t>
      </w:r>
    </w:p>
    <w:p w:rsidR="00C65CDD" w:rsidRDefault="00C65CDD"/>
    <w:p w:rsidR="00C65CDD" w:rsidRDefault="00252FA1">
      <w:pPr>
        <w:pStyle w:val="Nadpis3"/>
      </w:pPr>
      <w:r>
        <w:t>Výplně otvorů</w:t>
      </w:r>
    </w:p>
    <w:p w:rsidR="00C65CDD" w:rsidRDefault="00C65CDD"/>
    <w:p w:rsidR="00C65CDD" w:rsidRDefault="00252FA1">
      <w:r>
        <w:t xml:space="preserve">Jsou navrženy dveře jednokřídlé a dvoukřídlé dřevěné plné do ocelové lisované zárubně, s požární odolností dle PBŘ </w:t>
      </w:r>
      <w:r>
        <w:t>(EI30DP3+C2). Provedení bude shodné se stávajícími dveřmi v objektu (křídla světle šedá, zárubně modrošedé) kování dle specifikace.</w:t>
      </w:r>
    </w:p>
    <w:p w:rsidR="00C65CDD" w:rsidRDefault="00C65CDD"/>
    <w:p w:rsidR="00C65CDD" w:rsidRDefault="00252FA1">
      <w:r>
        <w:t>Z místnosti 0.216 do chodby 0.210 budou zprovozněny stávající zalepené dveře, pokud dveřní křídlo nesplňuje požární specifi</w:t>
      </w:r>
      <w:r>
        <w:t xml:space="preserve">kace, bude vyměněno a doplněno </w:t>
      </w:r>
      <w:proofErr w:type="spellStart"/>
      <w:r>
        <w:t>samozavíračem</w:t>
      </w:r>
      <w:proofErr w:type="spellEnd"/>
      <w:r>
        <w:t>.</w:t>
      </w:r>
    </w:p>
    <w:p w:rsidR="00C65CDD" w:rsidRDefault="00C65CDD"/>
    <w:p w:rsidR="00C65CDD" w:rsidRDefault="00252FA1">
      <w:r>
        <w:t>Mezi místnostmi 0.229 a 0.230 bude zřízena protipožární větrací mřížka (jako náhrada za zrušenou větrací mřížku, která nesmí jít do chráněné únikové cesty) 300x300mm.</w:t>
      </w:r>
    </w:p>
    <w:p w:rsidR="00C65CDD" w:rsidRDefault="00C65CDD"/>
    <w:p w:rsidR="00C65CDD" w:rsidRDefault="00252FA1">
      <w:pPr>
        <w:pStyle w:val="Nadpis3"/>
      </w:pPr>
      <w:r>
        <w:t>Úpravy povrchů</w:t>
      </w:r>
    </w:p>
    <w:p w:rsidR="00C65CDD" w:rsidRDefault="00C65CDD"/>
    <w:p w:rsidR="00C65CDD" w:rsidRDefault="00252FA1">
      <w:r>
        <w:t>Zděné příčky budou omítnu</w:t>
      </w:r>
      <w:r>
        <w:t>ty hladkou omítkou a opatřeny bílým malířským nátěrem.</w:t>
      </w:r>
    </w:p>
    <w:p w:rsidR="00C65CDD" w:rsidRDefault="00C65CDD"/>
    <w:p w:rsidR="00C65CDD" w:rsidRDefault="00252FA1">
      <w:r>
        <w:t>Sádrokartonové příčky budou opatřeny tenkovrstvou stěrkovou omítkou na sádrokarton a opatřeny bílým malířským nátěrem.</w:t>
      </w:r>
    </w:p>
    <w:p w:rsidR="00C65CDD" w:rsidRDefault="00C65CDD"/>
    <w:p w:rsidR="00C65CDD" w:rsidRDefault="00252FA1">
      <w:r>
        <w:t>Všechny nátěry musí být v bezprašném provedení.</w:t>
      </w:r>
    </w:p>
    <w:p w:rsidR="00C65CDD" w:rsidRDefault="00C65CDD"/>
    <w:p w:rsidR="00C65CDD" w:rsidRDefault="00252FA1">
      <w:r>
        <w:t>V místnosti č. 230 bude v místě</w:t>
      </w:r>
      <w:r>
        <w:t xml:space="preserve"> zazděných dveří doplněn keramický obklad do výšky dveřní zárubně (cca </w:t>
      </w:r>
      <w:proofErr w:type="gramStart"/>
      <w:r>
        <w:t>2030mm</w:t>
      </w:r>
      <w:proofErr w:type="gramEnd"/>
      <w:r>
        <w:t xml:space="preserve">) ve shodném provedení se stávajícím obkladem (bílé dlaždice 150x150mm s bílou spárovací hmotou, nahoře zakončeno bílou plastovou lištou). </w:t>
      </w:r>
    </w:p>
    <w:p w:rsidR="00C65CDD" w:rsidRDefault="00C65CDD"/>
    <w:p w:rsidR="00C65CDD" w:rsidRDefault="00C65CDD">
      <w:pPr>
        <w:rPr>
          <w:b/>
          <w:bCs/>
        </w:rPr>
      </w:pPr>
    </w:p>
    <w:p w:rsidR="00C65CDD" w:rsidRDefault="00252FA1">
      <w:r>
        <w:rPr>
          <w:b/>
          <w:bCs/>
        </w:rPr>
        <w:t>Zpevněné plochy v exteriéru</w:t>
      </w:r>
    </w:p>
    <w:p w:rsidR="00C65CDD" w:rsidRDefault="00C65CDD"/>
    <w:p w:rsidR="00C65CDD" w:rsidRDefault="00252FA1">
      <w:r>
        <w:t>Umístění</w:t>
      </w:r>
      <w:r>
        <w:t xml:space="preserve"> venkovní jednotky VZT vyžaduje úpravu zpevněné plochy v atriu. Stávající betonové dlaždice do pískového lože jsou nevyhovující z hlediska statické únosnosti a rovinatosti povrchu. Proto budou vybourány a nahrazeny </w:t>
      </w:r>
      <w:proofErr w:type="spellStart"/>
      <w:r>
        <w:t>žb</w:t>
      </w:r>
      <w:proofErr w:type="spellEnd"/>
      <w:r>
        <w:t xml:space="preserve"> deskou.</w:t>
      </w:r>
    </w:p>
    <w:p w:rsidR="00C65CDD" w:rsidRDefault="00C65CDD"/>
    <w:p w:rsidR="00C65CDD" w:rsidRDefault="00252FA1">
      <w:r>
        <w:t xml:space="preserve">Navržená skladba: </w:t>
      </w:r>
      <w:r>
        <w:t xml:space="preserve">ŽB deska </w:t>
      </w:r>
      <w:proofErr w:type="spellStart"/>
      <w:r>
        <w:t>tl</w:t>
      </w:r>
      <w:proofErr w:type="spellEnd"/>
      <w:r>
        <w:t xml:space="preserve">. </w:t>
      </w:r>
      <w:proofErr w:type="gramStart"/>
      <w:r>
        <w:t>150mm</w:t>
      </w:r>
      <w:proofErr w:type="gramEnd"/>
      <w:r>
        <w:t xml:space="preserve"> z betonu C20/25, oboustranně</w:t>
      </w:r>
      <w:r>
        <w:t xml:space="preserve"> vyztužená kari sítěmi </w:t>
      </w:r>
      <w:bookmarkStart w:id="0" w:name="__DdeLink__132_1025107040"/>
      <w:r>
        <w:t>150x150x6 (Q188)</w:t>
      </w:r>
      <w:bookmarkEnd w:id="0"/>
      <w:r>
        <w:t xml:space="preserve"> na zhutněném štěrkopískovém podkladu </w:t>
      </w:r>
      <w:proofErr w:type="spellStart"/>
      <w:r>
        <w:t>tl</w:t>
      </w:r>
      <w:proofErr w:type="spellEnd"/>
      <w:r>
        <w:t xml:space="preserve">. 150mm. Horní líc desky bude zhruba </w:t>
      </w:r>
      <w:proofErr w:type="gramStart"/>
      <w:r>
        <w:t>50mm</w:t>
      </w:r>
      <w:proofErr w:type="gramEnd"/>
      <w:r>
        <w:t xml:space="preserve"> nad úrovní okolní dlažby.</w:t>
      </w:r>
    </w:p>
    <w:p w:rsidR="00C65CDD" w:rsidRDefault="00252FA1">
      <w:pPr>
        <w:pStyle w:val="Nadpis2"/>
      </w:pPr>
      <w:r>
        <w:t>Instalace</w:t>
      </w:r>
    </w:p>
    <w:p w:rsidR="00C65CDD" w:rsidRDefault="00252FA1">
      <w:r>
        <w:t>Poznámka: Všechny instalace nutno mezi sebou vzájemně koordinov</w:t>
      </w:r>
      <w:r>
        <w:t>at.</w:t>
      </w:r>
    </w:p>
    <w:p w:rsidR="00C65CDD" w:rsidRDefault="00252FA1">
      <w:pPr>
        <w:pStyle w:val="Nadpis3"/>
      </w:pPr>
      <w:r>
        <w:lastRenderedPageBreak/>
        <w:t>Instalace vzduchotechnické</w:t>
      </w:r>
    </w:p>
    <w:p w:rsidR="00C65CDD" w:rsidRDefault="00C65CDD"/>
    <w:p w:rsidR="00C65CDD" w:rsidRDefault="00252FA1">
      <w:r>
        <w:t>Je navrženo samostatné řešení vzduchotechniky pro řešené prostory (</w:t>
      </w:r>
      <w:proofErr w:type="spellStart"/>
      <w:r>
        <w:t>m.č</w:t>
      </w:r>
      <w:proofErr w:type="spellEnd"/>
      <w:r>
        <w:t>. 215-222), které zajišťuje potřebné tlakové spády v těchto prostorech. Vzduchotechnická zařízení a potrubí jsou skryta v podhledu a dále pokračují skrz f</w:t>
      </w:r>
      <w:r>
        <w:t>asádu do otevřeného atria, kde je na přání investora umístěna hlavní vzduchotechnická jednotka. Případná akustická opatření nejsou předmětem této projektové dokumentace.</w:t>
      </w:r>
    </w:p>
    <w:p w:rsidR="00C65CDD" w:rsidRDefault="00C65CDD"/>
    <w:p w:rsidR="00C65CDD" w:rsidRDefault="00252FA1">
      <w:r>
        <w:t>Vzduchotechnické zařízení obstarává i chlazení vzduchu a vytápění řešených prostor.</w:t>
      </w:r>
    </w:p>
    <w:p w:rsidR="00C65CDD" w:rsidRDefault="00252FA1">
      <w:r>
        <w:t>Systém je napojen na systém měření a regulace (podrobnosti viz dále).</w:t>
      </w:r>
    </w:p>
    <w:p w:rsidR="00C65CDD" w:rsidRDefault="00C65CDD"/>
    <w:p w:rsidR="00C65CDD" w:rsidRDefault="00252FA1">
      <w:r>
        <w:t xml:space="preserve">Podrobnosti řešení jsou v </w:t>
      </w:r>
      <w:proofErr w:type="spellStart"/>
      <w:r>
        <w:t>samostané</w:t>
      </w:r>
      <w:proofErr w:type="spellEnd"/>
      <w:r>
        <w:t xml:space="preserve"> části D.1.4.1 – vzduchotechnika.</w:t>
      </w:r>
    </w:p>
    <w:p w:rsidR="00C65CDD" w:rsidRDefault="00252FA1">
      <w:pPr>
        <w:pStyle w:val="Nadpis3"/>
      </w:pPr>
      <w:r>
        <w:t xml:space="preserve">Instalace </w:t>
      </w:r>
      <w:proofErr w:type="spellStart"/>
      <w:r>
        <w:t>zdravotechnické</w:t>
      </w:r>
      <w:proofErr w:type="spellEnd"/>
    </w:p>
    <w:p w:rsidR="00C65CDD" w:rsidRDefault="00C65CDD"/>
    <w:p w:rsidR="00C65CDD" w:rsidRDefault="00252FA1">
      <w:r>
        <w:t xml:space="preserve">V řešených prostorech jsou navrženy zařizovací předměty (umyvadla a výlevky) napojené na </w:t>
      </w:r>
      <w:r>
        <w:t>stávající vodovodní potrubí (teplou i studenou vodu) a odpadní potrubí kanalizace. Hlavní vodovodní rozvod je umístěn v podhledu chodby 0.210, odpadní potrubí pod podlahou, v místech rušených zařizovacích předmětů.</w:t>
      </w:r>
    </w:p>
    <w:p w:rsidR="00C65CDD" w:rsidRDefault="00C65CDD"/>
    <w:p w:rsidR="00C65CDD" w:rsidRDefault="00252FA1">
      <w:r>
        <w:t xml:space="preserve">Vodorovné svody odpadních potrubí budou </w:t>
      </w:r>
      <w:r>
        <w:t xml:space="preserve">vedeny ve skladbě podlahy (cca </w:t>
      </w:r>
      <w:proofErr w:type="gramStart"/>
      <w:r>
        <w:t>150mm</w:t>
      </w:r>
      <w:proofErr w:type="gramEnd"/>
      <w:r>
        <w:t xml:space="preserve">) bez narušení vodorovné hydroizolační vrstvy. </w:t>
      </w:r>
    </w:p>
    <w:p w:rsidR="00C65CDD" w:rsidRDefault="00C65CDD"/>
    <w:p w:rsidR="00C65CDD" w:rsidRDefault="00252FA1">
      <w:r>
        <w:t xml:space="preserve">Podrobnosti řešení jsou v </w:t>
      </w:r>
      <w:proofErr w:type="spellStart"/>
      <w:r>
        <w:t>samostané</w:t>
      </w:r>
      <w:proofErr w:type="spellEnd"/>
      <w:r>
        <w:t xml:space="preserve"> části D.1.4.2 – </w:t>
      </w:r>
      <w:proofErr w:type="spellStart"/>
      <w:r>
        <w:t>zdravotechnické</w:t>
      </w:r>
      <w:proofErr w:type="spellEnd"/>
      <w:r>
        <w:t xml:space="preserve"> instalace.</w:t>
      </w:r>
    </w:p>
    <w:p w:rsidR="00C65CDD" w:rsidRDefault="00C65CDD"/>
    <w:p w:rsidR="00C65CDD" w:rsidRDefault="00252FA1">
      <w:pPr>
        <w:pStyle w:val="Nadpis3"/>
      </w:pPr>
      <w:r>
        <w:t>Elektroinstalace</w:t>
      </w:r>
    </w:p>
    <w:p w:rsidR="00C65CDD" w:rsidRDefault="00C65CDD"/>
    <w:p w:rsidR="00C65CDD" w:rsidRDefault="00252FA1">
      <w:r>
        <w:t>Jsou navrženy zásuvkové a světelné okruhy v řešených prostorech, dle spec</w:t>
      </w:r>
      <w:r>
        <w:t>ifikací technologie čistých prostorů.</w:t>
      </w:r>
    </w:p>
    <w:p w:rsidR="00C65CDD" w:rsidRDefault="00C65CDD"/>
    <w:p w:rsidR="00C65CDD" w:rsidRDefault="00252FA1">
      <w:r>
        <w:t>V ostatních prostorech dojde pouze k úpravám stávajících světelných obvodů:</w:t>
      </w:r>
    </w:p>
    <w:p w:rsidR="00C65CDD" w:rsidRDefault="00252FA1">
      <w:r>
        <w:t>- v místnostech č. 0.229 a 0.230 přemístění vypínače osvětlení k novým dveřím.</w:t>
      </w:r>
    </w:p>
    <w:p w:rsidR="00C65CDD" w:rsidRDefault="00252FA1">
      <w:r>
        <w:t xml:space="preserve">- v chodbě 0.210 zrušení dvou stropních svítidel a přemístění </w:t>
      </w:r>
      <w:r>
        <w:t>jednoho vypínače</w:t>
      </w:r>
    </w:p>
    <w:p w:rsidR="00C65CDD" w:rsidRDefault="00252FA1">
      <w:r>
        <w:t>- v místnosti 0.228 rozdělení světelného okruhu na dva samostatné, přidání vypínače a svítidla</w:t>
      </w:r>
    </w:p>
    <w:p w:rsidR="00C65CDD" w:rsidRDefault="00C65CDD"/>
    <w:p w:rsidR="00C65CDD" w:rsidRDefault="00252FA1">
      <w:r>
        <w:t>Vzduchotechnická zařízení umístěná v otevřeném atriu si vyžádají zřízení samostatného přívodu. Ten bude veden z hlavní rozvodny v 1.PP budovy d</w:t>
      </w:r>
      <w:r>
        <w:t>o atria, kde bude zřízena samostatní rozvodná instalační skříň (exteriérová samostatně stojící) k připojení exteriérových vzduchotechnických jednotek.</w:t>
      </w:r>
    </w:p>
    <w:p w:rsidR="00C65CDD" w:rsidRDefault="00C65CDD"/>
    <w:p w:rsidR="00C65CDD" w:rsidRDefault="00252FA1">
      <w:r>
        <w:t xml:space="preserve">Podrobnosti řešení jsou v </w:t>
      </w:r>
      <w:proofErr w:type="spellStart"/>
      <w:r>
        <w:t>samostané</w:t>
      </w:r>
      <w:proofErr w:type="spellEnd"/>
      <w:r>
        <w:t xml:space="preserve"> části D.1.4.3 – elektroinstalace</w:t>
      </w:r>
    </w:p>
    <w:p w:rsidR="00C65CDD" w:rsidRDefault="00C65CDD"/>
    <w:p w:rsidR="00C65CDD" w:rsidRDefault="00252FA1">
      <w:pPr>
        <w:pStyle w:val="Nadpis3"/>
      </w:pPr>
      <w:r>
        <w:t>Elektroinstalace slaboproudé</w:t>
      </w:r>
    </w:p>
    <w:p w:rsidR="00C65CDD" w:rsidRDefault="00C65CDD"/>
    <w:p w:rsidR="00C65CDD" w:rsidRDefault="00252FA1">
      <w:r>
        <w:t>Z ob</w:t>
      </w:r>
      <w:r>
        <w:t xml:space="preserve">oru slaboproudých instalací je navrženo 7 připojení na počítačovou síť LAN (Zásuvky RJ-45 pro 2 počítače, 2 izolátory, 2 IP telefony a 1 rozvaděč </w:t>
      </w:r>
      <w:proofErr w:type="spellStart"/>
      <w:r>
        <w:t>MaR</w:t>
      </w:r>
      <w:proofErr w:type="spellEnd"/>
      <w:r>
        <w:t xml:space="preserve">). Připojení je nutno vést k </w:t>
      </w:r>
      <w:proofErr w:type="spellStart"/>
      <w:r>
        <w:t>serverovně</w:t>
      </w:r>
      <w:proofErr w:type="spellEnd"/>
      <w:r>
        <w:t xml:space="preserve"> na vzdálenost zhruba </w:t>
      </w:r>
      <w:proofErr w:type="gramStart"/>
      <w:r>
        <w:t>80m</w:t>
      </w:r>
      <w:proofErr w:type="gramEnd"/>
      <w:r>
        <w:t xml:space="preserve"> (rozebíratelnými podhledy). Nutno použít s</w:t>
      </w:r>
      <w:r>
        <w:t>tíněné kabely a nevést souběžně se silovým vedením.</w:t>
      </w:r>
    </w:p>
    <w:p w:rsidR="00C65CDD" w:rsidRDefault="00C65CDD"/>
    <w:p w:rsidR="00C65CDD" w:rsidRDefault="00252FA1">
      <w:r>
        <w:t>Řešené prostory jsou napojeny na EPS. V místnostech 0.215, 0.218 a 0.219 budou na nový podhled umístěny stávající opticko-kouřové hlásiče. V místnostech 0.216, 0.220 a 0.230 budou instalovány opticko-kou</w:t>
      </w:r>
      <w:r>
        <w:t xml:space="preserve">řové hlásiče nové, s napojením do centrály EPS nehořlavou kabeláží s funkční integritou dle PBŘ. Rozvaděč </w:t>
      </w:r>
      <w:proofErr w:type="spellStart"/>
      <w:r>
        <w:t>MaR</w:t>
      </w:r>
      <w:proofErr w:type="spellEnd"/>
      <w:r>
        <w:t xml:space="preserve"> bude připojen na signál blokace od EPS.</w:t>
      </w:r>
    </w:p>
    <w:p w:rsidR="00C65CDD" w:rsidRDefault="00C65CDD"/>
    <w:p w:rsidR="00C65CDD" w:rsidRDefault="00252FA1">
      <w:r>
        <w:t xml:space="preserve">A dále ještě dojde k drobným úpravám stávajících instalací, kvůli přesunu dveří v </w:t>
      </w:r>
      <w:proofErr w:type="spellStart"/>
      <w:r>
        <w:t>m.č</w:t>
      </w:r>
      <w:proofErr w:type="spellEnd"/>
      <w:r>
        <w:t xml:space="preserve">. 0.228: </w:t>
      </w:r>
    </w:p>
    <w:p w:rsidR="00C65CDD" w:rsidRDefault="00252FA1">
      <w:r>
        <w:t xml:space="preserve">- </w:t>
      </w:r>
      <w:r>
        <w:t>přesunutí zvonku (tlačítko s komunikátorem) k novým dveřím</w:t>
      </w:r>
    </w:p>
    <w:p w:rsidR="00C65CDD" w:rsidRDefault="00252FA1">
      <w:r>
        <w:t>- přesunutí dveřního alarmu k novým dveřím</w:t>
      </w:r>
    </w:p>
    <w:p w:rsidR="00C65CDD" w:rsidRDefault="00C65CDD"/>
    <w:p w:rsidR="00C65CDD" w:rsidRDefault="00C65CDD"/>
    <w:p w:rsidR="00C65CDD" w:rsidRDefault="00252FA1">
      <w:pPr>
        <w:pStyle w:val="Nadpis3"/>
      </w:pPr>
      <w:r>
        <w:t>T</w:t>
      </w:r>
      <w:bookmarkStart w:id="1" w:name="_GoBack"/>
      <w:bookmarkEnd w:id="1"/>
      <w:r>
        <w:t>echnologie a interiérové vybavení.</w:t>
      </w:r>
    </w:p>
    <w:p w:rsidR="00C65CDD" w:rsidRDefault="00C65CDD"/>
    <w:p w:rsidR="00C65CDD" w:rsidRDefault="00252FA1">
      <w:r>
        <w:t>Systém čistých prostorů se skládá zejmé</w:t>
      </w:r>
      <w:r>
        <w:t xml:space="preserve">na ze systémových příček, podhledů, podlah, dveří, aktivních prokládacích okének aj. Je vybaveno vzduchotechnikou, </w:t>
      </w:r>
      <w:proofErr w:type="spellStart"/>
      <w:r>
        <w:t>optoakustickou</w:t>
      </w:r>
      <w:proofErr w:type="spellEnd"/>
      <w:r>
        <w:t xml:space="preserve"> signalizací otevírání dveří, tlakoměry zařizovacími předměty a nábytkem, lednicemi a zejména dvěma izolátorovými boxy s odtahe</w:t>
      </w:r>
      <w:r>
        <w:t xml:space="preserve">m. </w:t>
      </w:r>
    </w:p>
    <w:p w:rsidR="00C65CDD" w:rsidRDefault="00C65CDD"/>
    <w:p w:rsidR="00C65CDD" w:rsidRDefault="00252FA1">
      <w:r>
        <w:t>Systém čistých prostorů je samostatnou dodávkou.</w:t>
      </w:r>
    </w:p>
    <w:p w:rsidR="00C65CDD" w:rsidRDefault="00C65CDD"/>
    <w:p w:rsidR="00C65CDD" w:rsidRDefault="00252FA1">
      <w:r>
        <w:t>Řešení je podrobně popsáno v části D.2 – Technologická část.</w:t>
      </w:r>
    </w:p>
    <w:p w:rsidR="00C65CDD" w:rsidRDefault="00C65CDD"/>
    <w:p w:rsidR="00C65CDD" w:rsidRDefault="00252FA1">
      <w:pPr>
        <w:pStyle w:val="Nadpis2"/>
      </w:pPr>
      <w:r>
        <w:t>Ostatní práce</w:t>
      </w:r>
    </w:p>
    <w:p w:rsidR="00C65CDD" w:rsidRDefault="00252FA1">
      <w:pPr>
        <w:widowControl/>
        <w:suppressAutoHyphens w:val="0"/>
        <w:spacing w:before="240" w:after="120"/>
        <w:rPr>
          <w:rFonts w:eastAsiaTheme="minorHAnsi" w:cs="Arial"/>
          <w:color w:val="000000"/>
        </w:rPr>
      </w:pPr>
      <w:r>
        <w:rPr>
          <w:rFonts w:eastAsiaTheme="minorHAnsi" w:cs="Arial"/>
          <w:color w:val="000000"/>
        </w:rPr>
        <w:t>Bude proveden závěrečný úklid a odvoz suti, obalů a zbytků materiálu, které budou vytříděny podle druhu a dále recyklovány an</w:t>
      </w:r>
      <w:r>
        <w:rPr>
          <w:rFonts w:eastAsiaTheme="minorHAnsi" w:cs="Arial"/>
          <w:color w:val="000000"/>
        </w:rPr>
        <w:t xml:space="preserve">ebo likvidovány v </w:t>
      </w:r>
      <w:proofErr w:type="spellStart"/>
      <w:r>
        <w:rPr>
          <w:rFonts w:eastAsiaTheme="minorHAnsi" w:cs="Arial"/>
          <w:color w:val="000000"/>
        </w:rPr>
        <w:t>slouladu</w:t>
      </w:r>
      <w:proofErr w:type="spellEnd"/>
      <w:r>
        <w:rPr>
          <w:rFonts w:eastAsiaTheme="minorHAnsi" w:cs="Arial"/>
          <w:color w:val="000000"/>
        </w:rPr>
        <w:t xml:space="preserve"> s platnými předpisy.</w:t>
      </w:r>
    </w:p>
    <w:p w:rsidR="00C65CDD" w:rsidRDefault="00C65CDD"/>
    <w:p w:rsidR="00C65CDD" w:rsidRDefault="00C65CDD"/>
    <w:p w:rsidR="00C65CDD" w:rsidRDefault="00C65CDD"/>
    <w:sectPr w:rsidR="00C65CDD">
      <w:footerReference w:type="default" r:id="rId8"/>
      <w:pgSz w:w="11906" w:h="16838"/>
      <w:pgMar w:top="1134" w:right="1134" w:bottom="1985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52FA1">
      <w:r>
        <w:separator/>
      </w:r>
    </w:p>
  </w:endnote>
  <w:endnote w:type="continuationSeparator" w:id="0">
    <w:p w:rsidR="00000000" w:rsidRDefault="0025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CDD" w:rsidRDefault="00C65CDD">
    <w:pPr>
      <w:pStyle w:val="Zpat"/>
      <w:rPr>
        <w:b/>
        <w:color w:val="808080"/>
        <w:sz w:val="16"/>
        <w:szCs w:val="16"/>
      </w:rPr>
    </w:pPr>
  </w:p>
  <w:p w:rsidR="00C65CDD" w:rsidRDefault="00252FA1">
    <w:pPr>
      <w:pStyle w:val="Zpat"/>
      <w:rPr>
        <w:color w:val="808080"/>
      </w:rPr>
    </w:pPr>
    <w:r>
      <w:rPr>
        <w:rFonts w:cs="Arial"/>
        <w:b/>
        <w:color w:val="999999"/>
        <w:sz w:val="16"/>
        <w:szCs w:val="16"/>
      </w:rPr>
      <w:t>D.1.1.a) - TECHNICKÁ ZPRÁVA ARCHITEKTONICKO-STAVEBNÍ</w:t>
    </w:r>
    <w:r>
      <w:rPr>
        <w:rFonts w:cs="Arial"/>
        <w:b/>
        <w:color w:val="999999"/>
        <w:sz w:val="16"/>
        <w:szCs w:val="16"/>
      </w:rPr>
      <w:tab/>
    </w:r>
  </w:p>
  <w:p w:rsidR="00C65CDD" w:rsidRDefault="00252FA1">
    <w:pPr>
      <w:pStyle w:val="Zpat"/>
      <w:rPr>
        <w:color w:val="999999"/>
      </w:rPr>
    </w:pPr>
    <w:r>
      <w:rPr>
        <w:rFonts w:cs="Arial"/>
        <w:b/>
        <w:color w:val="999999"/>
        <w:sz w:val="16"/>
        <w:szCs w:val="16"/>
      </w:rPr>
      <w:t xml:space="preserve">STRANA </w:t>
    </w:r>
    <w:r>
      <w:rPr>
        <w:rFonts w:cs="Arial"/>
        <w:b/>
        <w:color w:val="999999"/>
        <w:sz w:val="16"/>
        <w:szCs w:val="16"/>
      </w:rPr>
      <w:fldChar w:fldCharType="begin"/>
    </w:r>
    <w:r>
      <w:rPr>
        <w:rFonts w:cs="Arial"/>
        <w:b/>
        <w:sz w:val="16"/>
        <w:szCs w:val="16"/>
      </w:rPr>
      <w:instrText>PAGE</w:instrText>
    </w:r>
    <w:r>
      <w:rPr>
        <w:rFonts w:cs="Arial"/>
        <w:b/>
        <w:sz w:val="16"/>
        <w:szCs w:val="16"/>
      </w:rPr>
      <w:fldChar w:fldCharType="separate"/>
    </w:r>
    <w:r>
      <w:rPr>
        <w:rFonts w:cs="Arial"/>
        <w:b/>
        <w:sz w:val="16"/>
        <w:szCs w:val="16"/>
      </w:rPr>
      <w:t>6</w:t>
    </w:r>
    <w:r>
      <w:rPr>
        <w:rFonts w:cs="Arial"/>
        <w:b/>
        <w:sz w:val="16"/>
        <w:szCs w:val="16"/>
      </w:rPr>
      <w:fldChar w:fldCharType="end"/>
    </w:r>
    <w:r>
      <w:rPr>
        <w:rFonts w:cs="Arial"/>
        <w:b/>
        <w:color w:val="999999"/>
        <w:sz w:val="16"/>
        <w:szCs w:val="16"/>
      </w:rPr>
      <w:t>/</w:t>
    </w:r>
    <w:r>
      <w:rPr>
        <w:rFonts w:cs="Arial"/>
        <w:b/>
        <w:color w:val="999999"/>
        <w:sz w:val="16"/>
        <w:szCs w:val="16"/>
      </w:rPr>
      <w:fldChar w:fldCharType="begin"/>
    </w:r>
    <w:r>
      <w:rPr>
        <w:rFonts w:cs="Arial"/>
        <w:b/>
        <w:sz w:val="16"/>
        <w:szCs w:val="16"/>
      </w:rPr>
      <w:instrText>NUMPAGES</w:instrText>
    </w:r>
    <w:r>
      <w:rPr>
        <w:rFonts w:cs="Arial"/>
        <w:b/>
        <w:sz w:val="16"/>
        <w:szCs w:val="16"/>
      </w:rPr>
      <w:fldChar w:fldCharType="separate"/>
    </w:r>
    <w:r>
      <w:rPr>
        <w:rFonts w:cs="Arial"/>
        <w:b/>
        <w:sz w:val="16"/>
        <w:szCs w:val="16"/>
      </w:rPr>
      <w:t>6</w:t>
    </w:r>
    <w:r>
      <w:rPr>
        <w:rFonts w:cs="Arial"/>
        <w:b/>
        <w:sz w:val="16"/>
        <w:szCs w:val="16"/>
      </w:rPr>
      <w:fldChar w:fldCharType="end"/>
    </w:r>
    <w:r>
      <w:rPr>
        <w:rFonts w:cs="Arial"/>
        <w:color w:val="999999"/>
        <w:sz w:val="16"/>
        <w:szCs w:val="16"/>
      </w:rPr>
      <w:tab/>
    </w:r>
    <w:r>
      <w:rPr>
        <w:rFonts w:cs="Arial"/>
        <w:color w:val="99999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52FA1">
      <w:r>
        <w:separator/>
      </w:r>
    </w:p>
  </w:footnote>
  <w:footnote w:type="continuationSeparator" w:id="0">
    <w:p w:rsidR="00000000" w:rsidRDefault="00252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C527C"/>
    <w:multiLevelType w:val="multilevel"/>
    <w:tmpl w:val="6D7A7834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7B43950"/>
    <w:multiLevelType w:val="multilevel"/>
    <w:tmpl w:val="D9A63D2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CDD"/>
    <w:rsid w:val="00252FA1"/>
    <w:rsid w:val="00C6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37700-24E0-43B3-8A51-67420143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2EDA"/>
    <w:pPr>
      <w:widowControl w:val="0"/>
      <w:suppressAutoHyphens/>
    </w:pPr>
    <w:rPr>
      <w:rFonts w:ascii="Arial" w:eastAsia="Times New Roman" w:hAnsi="Arial" w:cs="Times New Roman"/>
      <w:szCs w:val="20"/>
    </w:rPr>
  </w:style>
  <w:style w:type="paragraph" w:styleId="Nadpis1">
    <w:name w:val="heading 1"/>
    <w:basedOn w:val="Normln"/>
    <w:next w:val="Normln"/>
    <w:link w:val="Nadpis1Char"/>
    <w:qFormat/>
    <w:rsid w:val="007E4878"/>
    <w:pPr>
      <w:keepNext/>
      <w:numPr>
        <w:numId w:val="1"/>
      </w:numPr>
      <w:tabs>
        <w:tab w:val="left" w:pos="0"/>
      </w:tabs>
      <w:spacing w:before="240" w:after="120"/>
      <w:ind w:left="0" w:firstLine="0"/>
      <w:jc w:val="right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7E4878"/>
    <w:pPr>
      <w:keepNext/>
      <w:tabs>
        <w:tab w:val="left" w:pos="0"/>
        <w:tab w:val="left" w:pos="567"/>
      </w:tabs>
      <w:spacing w:before="320" w:after="120"/>
      <w:outlineLvl w:val="1"/>
    </w:pPr>
    <w:rPr>
      <w:rFonts w:cs="Arial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7E4878"/>
    <w:pPr>
      <w:keepNext/>
      <w:tabs>
        <w:tab w:val="left" w:pos="0"/>
        <w:tab w:val="left" w:pos="567"/>
      </w:tabs>
      <w:spacing w:before="240"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7E4878"/>
    <w:rPr>
      <w:rFonts w:ascii="Arial" w:eastAsia="Times New Roman" w:hAnsi="Arial" w:cs="Arial"/>
      <w:b/>
      <w:sz w:val="28"/>
      <w:szCs w:val="20"/>
    </w:rPr>
  </w:style>
  <w:style w:type="character" w:customStyle="1" w:styleId="Nadpis2Char">
    <w:name w:val="Nadpis 2 Char"/>
    <w:basedOn w:val="Standardnpsmoodstavce"/>
    <w:link w:val="Nadpis2"/>
    <w:qFormat/>
    <w:rsid w:val="007E4878"/>
    <w:rPr>
      <w:rFonts w:ascii="Arial" w:eastAsia="Times New Roman" w:hAnsi="Arial" w:cs="Arial"/>
      <w:b/>
      <w:sz w:val="24"/>
      <w:szCs w:val="20"/>
    </w:rPr>
  </w:style>
  <w:style w:type="character" w:customStyle="1" w:styleId="Nadpis3Char">
    <w:name w:val="Nadpis 3 Char"/>
    <w:basedOn w:val="Standardnpsmoodstavce"/>
    <w:link w:val="Nadpis3"/>
    <w:qFormat/>
    <w:rsid w:val="007E4878"/>
    <w:rPr>
      <w:rFonts w:ascii="Arial" w:eastAsia="Times New Roman" w:hAnsi="Arial" w:cs="Arial"/>
      <w:b/>
      <w:sz w:val="20"/>
      <w:szCs w:val="20"/>
    </w:rPr>
  </w:style>
  <w:style w:type="character" w:customStyle="1" w:styleId="ZpatChar">
    <w:name w:val="Zápatí Char"/>
    <w:basedOn w:val="Standardnpsmoodstavce"/>
    <w:link w:val="Zpat"/>
    <w:qFormat/>
    <w:rsid w:val="0062354F"/>
    <w:rPr>
      <w:rFonts w:ascii="Helvetica Neue" w:eastAsia="Times New Roman" w:hAnsi="Helvetica Neue" w:cs="Times New Roman"/>
      <w:sz w:val="20"/>
      <w:szCs w:val="20"/>
    </w:rPr>
  </w:style>
  <w:style w:type="character" w:styleId="Siln">
    <w:name w:val="Strong"/>
    <w:basedOn w:val="Standardnpsmoodstavce"/>
    <w:uiPriority w:val="22"/>
    <w:qFormat/>
    <w:rsid w:val="0062354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6F565F"/>
    <w:rPr>
      <w:rFonts w:ascii="Helvetica Neue" w:eastAsia="Times New Roman" w:hAnsi="Helvetica Neue" w:cs="Times New Roman"/>
      <w:sz w:val="20"/>
      <w:szCs w:val="20"/>
    </w:rPr>
  </w:style>
  <w:style w:type="character" w:customStyle="1" w:styleId="InternetLink">
    <w:name w:val="Internet Link"/>
    <w:basedOn w:val="Standardnpsmoodstavce"/>
    <w:uiPriority w:val="99"/>
    <w:unhideWhenUsed/>
    <w:rsid w:val="00851896"/>
    <w:rPr>
      <w:color w:val="0000FF" w:themeColor="hyperlink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3412A"/>
    <w:rPr>
      <w:rFonts w:ascii="Segoe UI" w:eastAsia="Times New Roman" w:hAnsi="Segoe UI" w:cs="Segoe UI"/>
      <w:sz w:val="18"/>
      <w:szCs w:val="18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Zpat">
    <w:name w:val="footer"/>
    <w:basedOn w:val="Normln"/>
    <w:link w:val="ZpatChar"/>
    <w:rsid w:val="0062354F"/>
    <w:pPr>
      <w:suppressLineNumbers/>
      <w:tabs>
        <w:tab w:val="center" w:pos="4818"/>
        <w:tab w:val="right" w:pos="9637"/>
      </w:tabs>
    </w:pPr>
  </w:style>
  <w:style w:type="paragraph" w:styleId="Zhlav">
    <w:name w:val="header"/>
    <w:basedOn w:val="Normln"/>
    <w:link w:val="ZhlavChar"/>
    <w:uiPriority w:val="99"/>
    <w:unhideWhenUsed/>
    <w:rsid w:val="006F565F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semiHidden/>
    <w:unhideWhenUsed/>
    <w:qFormat/>
    <w:rsid w:val="00384608"/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412A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0E2EDA"/>
    <w:pPr>
      <w:widowControl w:val="0"/>
      <w:suppressAutoHyphens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9BDE3-0457-4AF8-83FA-635FDBFB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3864</TotalTime>
  <Pages>6</Pages>
  <Words>1846</Words>
  <Characters>10893</Characters>
  <Application>Microsoft Office Word</Application>
  <DocSecurity>0</DocSecurity>
  <Lines>90</Lines>
  <Paragraphs>25</Paragraphs>
  <ScaleCrop>false</ScaleCrop>
  <Company/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Filip Alexander,Ing.</cp:lastModifiedBy>
  <cp:revision>94</cp:revision>
  <cp:lastPrinted>2018-09-24T11:40:00Z</cp:lastPrinted>
  <dcterms:created xsi:type="dcterms:W3CDTF">2017-05-11T06:53:00Z</dcterms:created>
  <dcterms:modified xsi:type="dcterms:W3CDTF">2019-01-02T11:27:00Z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